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A6" w:rsidRDefault="0055739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研究計畫</w:t>
      </w:r>
    </w:p>
    <w:p w:rsidR="000E57A6" w:rsidRDefault="0055739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(迷你版)</w:t>
      </w:r>
    </w:p>
    <w:p w:rsidR="000E57A6" w:rsidRDefault="0055739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題目</w:t>
      </w:r>
    </w:p>
    <w:p w:rsidR="000E57A6" w:rsidRPr="0075316D" w:rsidRDefault="0055739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5316D">
        <w:rPr>
          <w:rFonts w:ascii="標楷體" w:eastAsia="標楷體" w:hAnsi="標楷體" w:hint="eastAsia"/>
          <w:b/>
          <w:sz w:val="36"/>
          <w:szCs w:val="36"/>
        </w:rPr>
        <w:t>中國學者研究台灣史的動機與目的</w:t>
      </w:r>
      <w:r w:rsidR="0075316D" w:rsidRPr="0075316D">
        <w:rPr>
          <w:rFonts w:ascii="標楷體" w:eastAsia="標楷體" w:hAnsi="標楷體" w:hint="eastAsia"/>
          <w:b/>
          <w:sz w:val="36"/>
          <w:szCs w:val="36"/>
        </w:rPr>
        <w:t>：</w:t>
      </w:r>
      <w:r w:rsidRPr="0075316D">
        <w:rPr>
          <w:rFonts w:ascii="標楷體" w:eastAsia="標楷體" w:hAnsi="標楷體" w:hint="eastAsia"/>
          <w:b/>
          <w:sz w:val="36"/>
          <w:szCs w:val="36"/>
        </w:rPr>
        <w:t>以日治時期之台灣民族運動為例</w:t>
      </w: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jc w:val="center"/>
        <w:rPr>
          <w:rFonts w:ascii="標楷體" w:eastAsia="標楷體" w:hAnsi="標楷體"/>
          <w:sz w:val="28"/>
          <w:szCs w:val="28"/>
        </w:rPr>
      </w:pPr>
    </w:p>
    <w:p w:rsidR="000E57A6" w:rsidRDefault="000E57A6">
      <w:pPr>
        <w:rPr>
          <w:rFonts w:ascii="標楷體" w:eastAsia="標楷體" w:hAnsi="標楷體"/>
          <w:sz w:val="28"/>
          <w:szCs w:val="28"/>
        </w:rPr>
      </w:pPr>
    </w:p>
    <w:p w:rsidR="000E57A6" w:rsidRDefault="0055739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國立台北大學歷史學系一年級</w:t>
      </w:r>
    </w:p>
    <w:p w:rsidR="000E57A6" w:rsidRDefault="0055739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楊聖城</w:t>
      </w:r>
    </w:p>
    <w:p w:rsidR="000E57A6" w:rsidRDefault="0055739A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前言</w:t>
      </w:r>
    </w:p>
    <w:p w:rsidR="000E57A6" w:rsidRDefault="0055739A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有鑑於時間、個人能力等因素，吾人的研究計畫之呈現篇幅與它者相較之下，稍嫌單薄且論述可能不夠有張力、宏肆之缺憾，然而吾人將盡全部之心力，使一篇「麻雀雖小卻五臟俱全」的研究計畫得以完成。吾人在此事先說明，以期批閱者的見諒與了解，也希望批閱者針對吾人之成果呈現，不吝給予指導與建議，最後期望吾人在此篇的研究計畫中，得以更加明確的將研究背後之精神表現出來。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壹、研究動機</w:t>
      </w:r>
    </w:p>
    <w:p w:rsidR="000E57A6" w:rsidRDefault="0055739A">
      <w:pPr>
        <w:rPr>
          <w:rFonts w:ascii="標楷體" w:eastAsia="標楷體" w:hAnsi="標楷體" w:cs="標楷體"/>
          <w:bCs/>
          <w:color w:val="000000"/>
          <w:sz w:val="32"/>
          <w:szCs w:val="36"/>
        </w:rPr>
      </w:pPr>
      <w:r>
        <w:rPr>
          <w:rFonts w:ascii="標楷體" w:eastAsia="標楷體" w:hAnsi="標楷體" w:hint="eastAsia"/>
          <w:szCs w:val="28"/>
        </w:rPr>
        <w:t xml:space="preserve">    最近兩岸問題吵得沸沸揚揚，中國在許多面向不斷對台灣施壓，從陸客流量的下滑，至將後者逐出世界衛生大會等，然而這些現象只是表面的，背後其實有著複雜的因素，主要可能是政</w:t>
      </w:r>
      <w:r w:rsidR="00753B08">
        <w:rPr>
          <w:rFonts w:ascii="標楷體" w:eastAsia="標楷體" w:hAnsi="標楷體" w:hint="eastAsia"/>
          <w:szCs w:val="28"/>
        </w:rPr>
        <w:t>治與民族情感上的認同。除了吾人對此現象感到十分好奇之外，再者，當</w:t>
      </w:r>
      <w:r>
        <w:rPr>
          <w:rFonts w:ascii="標楷體" w:eastAsia="標楷體" w:hAnsi="標楷體" w:hint="eastAsia"/>
          <w:szCs w:val="28"/>
        </w:rPr>
        <w:t>研讀由中國學者論到台灣歷史之論文時，有些內容、論述方式以及所流露出來的研究情感與台灣學者別具一格、</w:t>
      </w:r>
      <w:hyperlink r:id="rId8" w:history="1">
        <w:r>
          <w:rPr>
            <w:rFonts w:ascii="標楷體" w:eastAsia="標楷體" w:hAnsi="標楷體" w:cs="標楷體" w:hint="eastAsia"/>
            <w:bCs/>
            <w:color w:val="000000"/>
            <w:szCs w:val="28"/>
          </w:rPr>
          <w:t>大相逕庭</w:t>
        </w:r>
      </w:hyperlink>
      <w:r>
        <w:rPr>
          <w:rFonts w:ascii="標楷體" w:eastAsia="標楷體" w:hAnsi="標楷體" w:cs="標楷體" w:hint="eastAsia"/>
          <w:bCs/>
          <w:color w:val="000000"/>
          <w:szCs w:val="28"/>
        </w:rPr>
        <w:t>，例如其言詞、論述方式帶有一種民族意識與思維，並且字裡行間夾雜著統一與期盼對岸回歸祖國之訴求，因此吾人期望主要藉由研究這些中國學者論及台灣歷史之研究著作，來進一步了解其動機與的。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貳、文獻分析</w:t>
      </w:r>
      <w:bookmarkStart w:id="0" w:name="_GoBack"/>
      <w:bookmarkEnd w:id="0"/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中國政府在多方面致力於「國土的統一」，朝思暮想的期望將來有朝一日台灣2300萬的人民得以回歸「祖國的懷抱」，從中國學者論台灣民族運動史之研究可以看得出來。有鑑於此類論文繁多不勝枚舉，然而內容卻大多千篇一律，幾乎形同八股，即沒有什麼太大差異之處，為此吾人從中特別挑選兩篇來作為文獻分析的材料(以吾人目前能力，若同時分析三篇或以上可能會自亂陣腳)，並且期望批閱者得以諒解。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首先以</w:t>
      </w:r>
      <w:r>
        <w:rPr>
          <w:rFonts w:ascii="標楷體" w:eastAsia="標楷體" w:hAnsi="標楷體" w:hint="eastAsia"/>
          <w:szCs w:val="28"/>
          <w:u w:val="single"/>
        </w:rPr>
        <w:t>才家瑞</w:t>
      </w:r>
      <w:r>
        <w:rPr>
          <w:rFonts w:ascii="標楷體" w:eastAsia="標楷體" w:hAnsi="標楷體" w:hint="eastAsia"/>
          <w:szCs w:val="28"/>
        </w:rPr>
        <w:t>的〈日据时期 ( 1895— 1945)台湾同胞的民族意识与国家认同〉與</w:t>
      </w:r>
      <w:r>
        <w:rPr>
          <w:rFonts w:ascii="標楷體" w:eastAsia="標楷體" w:hAnsi="標楷體" w:cs="標楷體" w:hint="eastAsia"/>
          <w:szCs w:val="28"/>
          <w:u w:val="single"/>
        </w:rPr>
        <w:t>劉中威與齊雪</w:t>
      </w:r>
      <w:r>
        <w:rPr>
          <w:rFonts w:ascii="標楷體" w:eastAsia="標楷體" w:hAnsi="標楷體" w:cs="標楷體" w:hint="eastAsia"/>
          <w:szCs w:val="28"/>
        </w:rPr>
        <w:t>的〈</w:t>
      </w:r>
      <w:r>
        <w:rPr>
          <w:rFonts w:ascii="標楷體" w:eastAsia="標楷體" w:hAnsi="標楷體" w:hint="eastAsia"/>
          <w:szCs w:val="28"/>
        </w:rPr>
        <w:t>台湾同胞抗日五十年简述〉這兩篇做比較。兩者之間最吸引吾人的目光為文章中一直不斷出現的</w:t>
      </w:r>
      <w:r>
        <w:rPr>
          <w:rFonts w:ascii="標楷體" w:eastAsia="標楷體" w:hAnsi="標楷體" w:hint="eastAsia"/>
          <w:b/>
          <w:bCs/>
          <w:szCs w:val="28"/>
        </w:rPr>
        <w:t>台灣人的民族意識</w:t>
      </w:r>
      <w:r>
        <w:rPr>
          <w:rFonts w:ascii="標楷體" w:eastAsia="標楷體" w:hAnsi="標楷體" w:hint="eastAsia"/>
          <w:szCs w:val="28"/>
        </w:rPr>
        <w:t>，此民族意識與以往台灣學者所強調、著重的地方不同，這裡民族意識即不甘屈服於帝國殖民主義之壓迫，力挽狂瀾的企圖</w:t>
      </w:r>
      <w:r>
        <w:rPr>
          <w:rFonts w:ascii="標楷體" w:eastAsia="標楷體" w:hAnsi="標楷體" w:hint="eastAsia"/>
          <w:b/>
          <w:bCs/>
          <w:szCs w:val="28"/>
        </w:rPr>
        <w:t>回歸祖國的懷抱</w:t>
      </w:r>
      <w:r>
        <w:rPr>
          <w:rFonts w:ascii="標楷體" w:eastAsia="標楷體" w:hAnsi="標楷體" w:hint="eastAsia"/>
          <w:szCs w:val="28"/>
        </w:rPr>
        <w:t>，另外即論文字裡行間之中</w:t>
      </w:r>
      <w:r>
        <w:rPr>
          <w:rFonts w:ascii="標楷體" w:eastAsia="標楷體" w:hAnsi="標楷體" w:hint="eastAsia"/>
          <w:b/>
          <w:bCs/>
          <w:szCs w:val="28"/>
        </w:rPr>
        <w:t>台灣同胞</w:t>
      </w:r>
      <w:r>
        <w:rPr>
          <w:rFonts w:ascii="標楷體" w:eastAsia="標楷體" w:hAnsi="標楷體" w:hint="eastAsia"/>
          <w:szCs w:val="28"/>
        </w:rPr>
        <w:t>不停的提及，也就是說中國學者擁有一種兩岸人民一家親的情懷與思維，並且台灣同胞與中國人民總有一天會成為一個統一的群體，這乃兩者及所有中國學者論述之共同點。</w:t>
      </w:r>
    </w:p>
    <w:p w:rsidR="000E57A6" w:rsidRDefault="00753B08">
      <w:pPr>
        <w:pStyle w:val="1"/>
        <w:ind w:leftChars="0" w:left="0" w:firstLineChars="200" w:firstLine="480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hint="eastAsia"/>
          <w:szCs w:val="28"/>
        </w:rPr>
        <w:t>其次，即來論及兩篇論文的相異之處。依吾人粗</w:t>
      </w:r>
      <w:r w:rsidR="0055739A">
        <w:rPr>
          <w:rFonts w:ascii="標楷體" w:eastAsia="標楷體" w:hAnsi="標楷體" w:hint="eastAsia"/>
          <w:szCs w:val="28"/>
        </w:rPr>
        <w:t>淺的見解兩者差異最大的地方，即論述所著重的點，例如</w:t>
      </w:r>
      <w:r w:rsidR="0055739A">
        <w:rPr>
          <w:rFonts w:ascii="標楷體" w:eastAsia="標楷體" w:hAnsi="標楷體" w:hint="eastAsia"/>
          <w:szCs w:val="28"/>
          <w:u w:val="single"/>
        </w:rPr>
        <w:t>才家瑞</w:t>
      </w:r>
      <w:r w:rsidR="0055739A">
        <w:rPr>
          <w:rFonts w:ascii="標楷體" w:eastAsia="標楷體" w:hAnsi="標楷體" w:hint="eastAsia"/>
          <w:szCs w:val="28"/>
        </w:rPr>
        <w:t>先生特別論到</w:t>
      </w:r>
      <w:r w:rsidR="0055739A">
        <w:rPr>
          <w:rFonts w:ascii="標楷體" w:eastAsia="標楷體" w:hAnsi="標楷體" w:hint="eastAsia"/>
          <w:b/>
          <w:bCs/>
          <w:szCs w:val="28"/>
        </w:rPr>
        <w:t>台灣獨立並非向中國政權獨立，而是針對當時的局勢所提出的一項權宜之計</w:t>
      </w:r>
      <w:r w:rsidR="0055739A">
        <w:rPr>
          <w:rStyle w:val="a5"/>
          <w:rFonts w:ascii="標楷體" w:eastAsia="標楷體" w:hAnsi="標楷體" w:hint="eastAsia"/>
          <w:b/>
          <w:bCs/>
          <w:szCs w:val="28"/>
        </w:rPr>
        <w:footnoteReference w:id="2"/>
      </w:r>
      <w:r w:rsidR="0055739A">
        <w:rPr>
          <w:rFonts w:ascii="標楷體" w:eastAsia="標楷體" w:hAnsi="標楷體" w:hint="eastAsia"/>
          <w:szCs w:val="28"/>
        </w:rPr>
        <w:t>，以作為抵抗外來侵略者，最後回歸祖國之口號，因此</w:t>
      </w:r>
      <w:r w:rsidR="0055739A">
        <w:rPr>
          <w:rFonts w:ascii="標楷體" w:eastAsia="標楷體" w:hAnsi="標楷體" w:hint="eastAsia"/>
          <w:szCs w:val="28"/>
          <w:u w:val="single"/>
        </w:rPr>
        <w:t>才家瑞</w:t>
      </w:r>
      <w:r w:rsidR="0055739A">
        <w:rPr>
          <w:rFonts w:ascii="標楷體" w:eastAsia="標楷體" w:hAnsi="標楷體" w:hint="eastAsia"/>
          <w:szCs w:val="28"/>
        </w:rPr>
        <w:t>先生特別指出台灣民主國的民主，是指人民自治、自主而非獨立，他也強調台灣民主國在做各式各樣的宣傳時，都沒有用到獨立的字眼。另外則是</w:t>
      </w:r>
      <w:r w:rsidR="0055739A">
        <w:rPr>
          <w:rFonts w:ascii="標楷體" w:eastAsia="標楷體" w:hAnsi="標楷體" w:cs="標楷體" w:hint="eastAsia"/>
          <w:szCs w:val="28"/>
          <w:u w:val="single"/>
        </w:rPr>
        <w:t>劉中威與齊雪</w:t>
      </w:r>
      <w:r w:rsidR="0055739A">
        <w:rPr>
          <w:rFonts w:ascii="標楷體" w:eastAsia="標楷體" w:hAnsi="標楷體" w:cs="標楷體" w:hint="eastAsia"/>
          <w:szCs w:val="28"/>
        </w:rPr>
        <w:t>先生對於</w:t>
      </w:r>
      <w:r w:rsidR="0055739A">
        <w:rPr>
          <w:rFonts w:ascii="標楷體" w:eastAsia="標楷體" w:hAnsi="標楷體" w:hint="eastAsia"/>
          <w:szCs w:val="28"/>
        </w:rPr>
        <w:t>台灣民主國隻字不提，反而以</w:t>
      </w:r>
      <w:r w:rsidR="0055739A">
        <w:rPr>
          <w:rFonts w:ascii="標楷體" w:eastAsia="標楷體" w:hAnsi="標楷體" w:cs="標楷體" w:hint="eastAsia"/>
          <w:b/>
          <w:bCs/>
          <w:szCs w:val="28"/>
        </w:rPr>
        <w:t>臺灣抗</w:t>
      </w:r>
      <w:r w:rsidR="0055739A">
        <w:rPr>
          <w:rFonts w:ascii="標楷體" w:eastAsia="標楷體" w:hAnsi="標楷體" w:cs="標楷體" w:hint="eastAsia"/>
          <w:b/>
          <w:bCs/>
          <w:szCs w:val="28"/>
        </w:rPr>
        <w:lastRenderedPageBreak/>
        <w:t>日救亡政權</w:t>
      </w:r>
      <w:r w:rsidR="0055739A">
        <w:rPr>
          <w:rStyle w:val="a5"/>
          <w:rFonts w:ascii="標楷體" w:eastAsia="標楷體" w:hAnsi="標楷體" w:cs="標楷體" w:hint="eastAsia"/>
          <w:b/>
          <w:bCs/>
          <w:szCs w:val="28"/>
        </w:rPr>
        <w:footnoteReference w:id="3"/>
      </w:r>
      <w:r w:rsidR="0055739A">
        <w:rPr>
          <w:rFonts w:ascii="標楷體" w:eastAsia="標楷體" w:hAnsi="標楷體" w:cs="標楷體" w:hint="eastAsia"/>
          <w:szCs w:val="28"/>
        </w:rPr>
        <w:t>的論述方式帶過，也就是對於台灣獨立的字眼，以其他的描述之方法將其避開。因此雖然這兩篇論文的著重點與切入點不盡相同，然而在提及台灣人民不斷的抗爭，以期望回歸祖國的觀點上，卻有異曲同工之妙。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  <w:lang w:eastAsia="zh-CN"/>
        </w:rPr>
      </w:pPr>
      <w:r>
        <w:rPr>
          <w:rFonts w:ascii="標楷體" w:eastAsia="標楷體" w:hAnsi="標楷體" w:cs="標楷體" w:hint="eastAsia"/>
          <w:szCs w:val="28"/>
        </w:rPr>
        <w:t>最後，吾人試著做兩者之間最後分析的總整理。首先，這兩者皆以清廷戰敗割台</w:t>
      </w:r>
      <w:r w:rsidR="00753B08">
        <w:rPr>
          <w:rFonts w:ascii="標楷體" w:eastAsia="標楷體" w:hAnsi="標楷體" w:cs="標楷體" w:hint="eastAsia"/>
          <w:szCs w:val="28"/>
        </w:rPr>
        <w:t>，成</w:t>
      </w:r>
      <w:r>
        <w:rPr>
          <w:rFonts w:ascii="標楷體" w:eastAsia="標楷體" w:hAnsi="標楷體" w:cs="標楷體" w:hint="eastAsia"/>
          <w:szCs w:val="28"/>
        </w:rPr>
        <w:t>為台灣人民抗爭的濫觴，並且最後將文末帶到台灣被國民政府接收，完成祖國夢，這是相同之處。其次即相異之處，</w:t>
      </w:r>
      <w:r>
        <w:rPr>
          <w:rFonts w:ascii="標楷體" w:eastAsia="標楷體" w:hAnsi="標楷體" w:hint="eastAsia"/>
          <w:szCs w:val="28"/>
          <w:u w:val="single"/>
        </w:rPr>
        <w:t>才家瑞</w:t>
      </w:r>
      <w:r>
        <w:rPr>
          <w:rFonts w:ascii="標楷體" w:eastAsia="標楷體" w:hAnsi="標楷體" w:hint="eastAsia"/>
          <w:szCs w:val="28"/>
        </w:rPr>
        <w:t>先生以比較綜合性的方式貫串全文，因此文中甚至有提到原住民抗日的霧社事件(有趣的是，文中論及台灣原住民抗日時，民族主義、忠於祖國等字眼並沒有被提及)，而後者即沒有。</w:t>
      </w:r>
      <w:r>
        <w:rPr>
          <w:rFonts w:ascii="標楷體" w:eastAsia="標楷體" w:hAnsi="標楷體" w:cs="標楷體" w:hint="eastAsia"/>
          <w:szCs w:val="28"/>
          <w:u w:val="single"/>
        </w:rPr>
        <w:t>劉中威與齊雪</w:t>
      </w:r>
      <w:r>
        <w:rPr>
          <w:rFonts w:ascii="標楷體" w:eastAsia="標楷體" w:hAnsi="標楷體" w:cs="標楷體" w:hint="eastAsia"/>
          <w:szCs w:val="28"/>
        </w:rPr>
        <w:t>先生的論述是以台灣人民在台的「獨立」運動為主軸，並且花很長的篇幅在台灣共產黨進行台灣獨立的活動(最後將台獨運動回扣至</w:t>
      </w:r>
      <w:r w:rsidR="00A25848">
        <w:rPr>
          <w:rFonts w:ascii="標楷體" w:eastAsia="標楷體" w:hAnsi="標楷體" w:cs="標楷體" w:hint="eastAsia"/>
          <w:szCs w:val="28"/>
        </w:rPr>
        <w:t>，</w:t>
      </w:r>
      <w:r>
        <w:rPr>
          <w:rFonts w:ascii="標楷體" w:eastAsia="標楷體" w:hAnsi="標楷體" w:cs="標楷體" w:hint="eastAsia"/>
          <w:szCs w:val="28"/>
        </w:rPr>
        <w:t>至終回歸祖國懷抱)。</w:t>
      </w:r>
      <w:r>
        <w:rPr>
          <w:rFonts w:ascii="標楷體" w:eastAsia="標楷體" w:hAnsi="標楷體" w:cs="標楷體" w:hint="eastAsia"/>
          <w:szCs w:val="28"/>
          <w:lang w:eastAsia="zh-CN"/>
        </w:rPr>
        <w:t>最後，兩者的結論也有微妙的不同。雖然兩岸統一是許多中國學者著重的點，然而從</w:t>
      </w:r>
      <w:r>
        <w:rPr>
          <w:rFonts w:ascii="標楷體" w:eastAsia="標楷體" w:hAnsi="標楷體" w:cs="標楷體" w:hint="eastAsia"/>
          <w:szCs w:val="28"/>
          <w:u w:val="single"/>
          <w:lang w:eastAsia="zh-CN"/>
        </w:rPr>
        <w:t>劉中威與齊雪</w:t>
      </w:r>
      <w:r>
        <w:rPr>
          <w:rFonts w:ascii="標楷體" w:eastAsia="標楷體" w:hAnsi="標楷體" w:cs="標楷體" w:hint="eastAsia"/>
          <w:szCs w:val="28"/>
          <w:lang w:eastAsia="zh-CN"/>
        </w:rPr>
        <w:t>先生論述之引文中「</w:t>
      </w:r>
      <w:r w:rsidRPr="00D12099">
        <w:rPr>
          <w:rFonts w:ascii="標楷體" w:eastAsia="標楷體" w:hAnsi="標楷體" w:cs="標楷體" w:hint="eastAsia"/>
          <w:b/>
          <w:szCs w:val="28"/>
          <w:lang w:eastAsia="zh-CN"/>
        </w:rPr>
        <w:t>两岸</w:t>
      </w:r>
      <w:r>
        <w:rPr>
          <w:rFonts w:ascii="標楷體" w:eastAsia="標楷體" w:hAnsi="標楷體" w:cs="標楷體" w:hint="eastAsia"/>
          <w:szCs w:val="28"/>
          <w:lang w:eastAsia="zh-CN"/>
        </w:rPr>
        <w:t>同胞共同携手，铭记沧桑历史、缅怀抗日先烈，弘扬伟大抗战精神，维护</w:t>
      </w:r>
      <w:r w:rsidRPr="00D12099">
        <w:rPr>
          <w:rFonts w:ascii="標楷體" w:eastAsia="標楷體" w:hAnsi="標楷體" w:cs="標楷體" w:hint="eastAsia"/>
          <w:b/>
          <w:szCs w:val="28"/>
          <w:lang w:eastAsia="zh-CN"/>
        </w:rPr>
        <w:t>两岸</w:t>
      </w:r>
      <w:r>
        <w:rPr>
          <w:rFonts w:ascii="標楷體" w:eastAsia="標楷體" w:hAnsi="標楷體" w:cs="標楷體" w:hint="eastAsia"/>
          <w:szCs w:val="28"/>
          <w:lang w:eastAsia="zh-CN"/>
        </w:rPr>
        <w:t>共同政治基础，维护</w:t>
      </w:r>
      <w:r w:rsidRPr="00D12099">
        <w:rPr>
          <w:rFonts w:ascii="標楷體" w:eastAsia="標楷體" w:hAnsi="標楷體" w:cs="標楷體" w:hint="eastAsia"/>
          <w:b/>
          <w:szCs w:val="28"/>
          <w:lang w:eastAsia="zh-CN"/>
        </w:rPr>
        <w:t>两岸</w:t>
      </w:r>
      <w:r>
        <w:rPr>
          <w:rFonts w:ascii="標楷體" w:eastAsia="標楷體" w:hAnsi="標楷體" w:cs="標楷體" w:hint="eastAsia"/>
          <w:szCs w:val="28"/>
          <w:lang w:eastAsia="zh-CN"/>
        </w:rPr>
        <w:t>同胞根本利益，推动</w:t>
      </w:r>
      <w:r w:rsidRPr="00D12099">
        <w:rPr>
          <w:rFonts w:ascii="標楷體" w:eastAsia="標楷體" w:hAnsi="標楷體" w:cs="標楷體" w:hint="eastAsia"/>
          <w:b/>
          <w:szCs w:val="28"/>
          <w:lang w:eastAsia="zh-CN"/>
        </w:rPr>
        <w:t>两岸</w:t>
      </w:r>
      <w:r>
        <w:rPr>
          <w:rFonts w:ascii="標楷體" w:eastAsia="標楷體" w:hAnsi="標楷體" w:cs="標楷體" w:hint="eastAsia"/>
          <w:szCs w:val="28"/>
          <w:lang w:eastAsia="zh-CN"/>
        </w:rPr>
        <w:t>关系和平发展行稳致远，共同实现“</w:t>
      </w:r>
      <w:r w:rsidRPr="00D12099">
        <w:rPr>
          <w:rFonts w:ascii="標楷體" w:eastAsia="標楷體" w:hAnsi="標楷體" w:cs="標楷體" w:hint="eastAsia"/>
          <w:b/>
          <w:szCs w:val="28"/>
          <w:lang w:eastAsia="zh-CN"/>
        </w:rPr>
        <w:t>两岸</w:t>
      </w:r>
      <w:r>
        <w:rPr>
          <w:rFonts w:ascii="標楷體" w:eastAsia="標楷體" w:hAnsi="標楷體" w:cs="標楷體" w:hint="eastAsia"/>
          <w:szCs w:val="28"/>
          <w:lang w:eastAsia="zh-CN"/>
        </w:rPr>
        <w:t>一家亲共圆中国梦”的美好未来。」裡面是否提及兩岸統一之態度，就顯得十分的曖昧、混沌不明，反觀</w:t>
      </w:r>
      <w:r>
        <w:rPr>
          <w:rFonts w:ascii="標楷體" w:eastAsia="標楷體" w:hAnsi="標楷體" w:hint="eastAsia"/>
          <w:szCs w:val="28"/>
          <w:u w:val="single"/>
          <w:lang w:eastAsia="zh-CN"/>
        </w:rPr>
        <w:t>才家瑞</w:t>
      </w:r>
      <w:r>
        <w:rPr>
          <w:rFonts w:ascii="標楷體" w:eastAsia="標楷體" w:hAnsi="標楷體" w:hint="eastAsia"/>
          <w:szCs w:val="28"/>
          <w:lang w:eastAsia="zh-CN"/>
        </w:rPr>
        <w:t>先生引文中的「</w:t>
      </w:r>
      <w:r>
        <w:rPr>
          <w:rFonts w:ascii="標楷體" w:eastAsia="標楷體" w:hAnsi="標楷體" w:hint="eastAsia"/>
          <w:b/>
          <w:bCs/>
          <w:szCs w:val="28"/>
          <w:lang w:eastAsia="zh-CN"/>
        </w:rPr>
        <w:t>统一后的祖国</w:t>
      </w:r>
      <w:r>
        <w:rPr>
          <w:rFonts w:ascii="標楷體" w:eastAsia="標楷體" w:hAnsi="標楷體" w:hint="eastAsia"/>
          <w:szCs w:val="28"/>
          <w:lang w:eastAsia="zh-CN"/>
        </w:rPr>
        <w:t>，大陆建设有中国特色的社会主义，台港澳地区建设由人民选择的有中国特色的资本主义，在爱我中华民族精神的鼓舞下，孙中山先生106年前发出的“振兴中华”的伟大号召一定能够实现!」將期盼兩岸政權融合為一的心態，展現的一覽無遺，吾人想這大概是典型中國學者的心聲吧!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参、章節結構(暫定)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前言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摘要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壹、研究動機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一、動機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二、目的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三、預期成果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貳、文獻分析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  <w:lang w:eastAsia="zh-CN"/>
        </w:rPr>
      </w:pPr>
      <w:r>
        <w:rPr>
          <w:rFonts w:ascii="標楷體" w:eastAsia="標楷體" w:hAnsi="標楷體" w:hint="eastAsia"/>
          <w:szCs w:val="28"/>
          <w:lang w:eastAsia="zh-CN"/>
        </w:rPr>
        <w:t>叁、原是同根生相煎何太急</w:t>
      </w:r>
    </w:p>
    <w:p w:rsidR="000E57A6" w:rsidRDefault="005573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台灣漢人乃從中國來之移墾社會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二、漸行漸遠自成一格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三、兩權衝突對峙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肆、軟硬兼施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一、武力恐嚇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二、矮化國際地位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伍、中國學者如何看台灣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一、中國學者對於同一件台灣歷史事件所持有的觀點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二、中國學者對於研究台灣歷史所帶有的目的</w:t>
      </w:r>
    </w:p>
    <w:p w:rsidR="000E57A6" w:rsidRDefault="0055739A">
      <w:pPr>
        <w:pStyle w:val="1"/>
        <w:ind w:leftChars="0" w:left="0"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三、總結為何中國學者對於歷史研究抱持著與台灣學者不同的心態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陸、結語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肆、研究方法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吾人將使用論文比較的方式來達成研究之目的。首先，吾人會特別注意每篇論文之摘要內容，以檢視整篇論文之中心思想，並且試著去比較同樣是來自中國的學者之論文，彼此之間有什麼相同或相異之處。其次，吾人會去著重在論文的論述方式，以檢視內文中透露出什麼樣的情感與思維，接著同樣是將中國學者之間的論文做比較，以期找出異同點。最後，吾人會特別注意這些論文之遣詞用字，以用來比較每篇論文之間的共同特色與差異。至終，將這些差別做出一個歸納。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伍、研究期望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吾人希望藉由此次研究，得以在了解中國人如何看待台灣的事上取得更進一步的突破，並且期望以這次研究主題，作為明瞭中國學者研究台灣史之動機與目的的鑰匙。雖然事過境遷一代接著一代，然而兩岸之間難以消融的價值、風俗差異依然存在，為此吾人希冀藉著了解中國人的想法與思維，去建立一座與台灣人民溝通的橋樑，進而促進兩岸之間經濟、文化甚至是吾人所期盼之學術上之交流。</w:t>
      </w:r>
    </w:p>
    <w:p w:rsidR="000E57A6" w:rsidRDefault="0055739A">
      <w:pPr>
        <w:pStyle w:val="1"/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陸、參考文獻</w:t>
      </w:r>
    </w:p>
    <w:p w:rsidR="000E57A6" w:rsidRDefault="0055739A">
      <w:pPr>
        <w:pStyle w:val="a4"/>
        <w:rPr>
          <w:rFonts w:ascii="標楷體" w:eastAsia="標楷體" w:hAnsi="標楷體" w:cs="標楷體"/>
          <w:sz w:val="28"/>
          <w:szCs w:val="40"/>
        </w:rPr>
      </w:pPr>
      <w:r>
        <w:rPr>
          <w:rFonts w:ascii="標楷體" w:eastAsia="標楷體" w:hAnsi="標楷體" w:cs="標楷體" w:hint="eastAsia"/>
          <w:sz w:val="22"/>
          <w:szCs w:val="32"/>
        </w:rPr>
        <w:t xml:space="preserve">1.才家瑞  日據時期 ( 1895— 1945)臺灣同胞的民族意識與國家認同  　</w:t>
      </w:r>
      <w:r w:rsidR="00B56C3A" w:rsidRPr="00B56C3A">
        <w:rPr>
          <w:rFonts w:ascii="標楷體" w:eastAsia="標楷體" w:hAnsi="標楷體" w:cs="標楷體" w:hint="eastAsia"/>
          <w:sz w:val="22"/>
          <w:szCs w:val="32"/>
        </w:rPr>
        <w:t>天津大学学报  2001年12月(Vol.3 No.4)</w:t>
      </w:r>
    </w:p>
    <w:p w:rsidR="000E57A6" w:rsidRDefault="0055739A">
      <w:pPr>
        <w:pStyle w:val="a4"/>
        <w:rPr>
          <w:rFonts w:ascii="標楷體" w:eastAsia="標楷體" w:hAnsi="標楷體" w:cs="標楷體"/>
          <w:sz w:val="28"/>
          <w:szCs w:val="40"/>
        </w:rPr>
      </w:pPr>
      <w:r>
        <w:rPr>
          <w:rFonts w:ascii="標楷體" w:eastAsia="標楷體" w:hAnsi="標楷體" w:cs="標楷體" w:hint="eastAsia"/>
          <w:sz w:val="24"/>
          <w:szCs w:val="36"/>
        </w:rPr>
        <w:t xml:space="preserve">2.劉中威 齊 雪 臺灣同胞抗日五十年簡述  </w:t>
      </w:r>
      <w:r w:rsidR="00B56C3A" w:rsidRPr="00B56C3A">
        <w:rPr>
          <w:rFonts w:ascii="標楷體" w:eastAsia="標楷體" w:hAnsi="標楷體" w:cs="標楷體" w:hint="eastAsia"/>
          <w:sz w:val="24"/>
          <w:szCs w:val="36"/>
        </w:rPr>
        <w:t>（2016）</w:t>
      </w:r>
    </w:p>
    <w:p w:rsidR="000E57A6" w:rsidRDefault="000E57A6">
      <w:pPr>
        <w:pStyle w:val="1"/>
        <w:ind w:leftChars="0" w:left="0"/>
        <w:rPr>
          <w:rFonts w:ascii="標楷體" w:eastAsia="標楷體" w:hAnsi="標楷體" w:cs="標楷體"/>
          <w:sz w:val="44"/>
          <w:szCs w:val="48"/>
        </w:rPr>
      </w:pPr>
    </w:p>
    <w:sectPr w:rsidR="000E57A6" w:rsidSect="005E78D2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82" w:rsidRDefault="00126682">
      <w:r>
        <w:separator/>
      </w:r>
    </w:p>
  </w:endnote>
  <w:endnote w:type="continuationSeparator" w:id="1">
    <w:p w:rsidR="00126682" w:rsidRDefault="0012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82" w:rsidRDefault="00126682">
      <w:r>
        <w:separator/>
      </w:r>
    </w:p>
  </w:footnote>
  <w:footnote w:type="continuationSeparator" w:id="1">
    <w:p w:rsidR="00126682" w:rsidRDefault="00126682">
      <w:r>
        <w:continuationSeparator/>
      </w:r>
    </w:p>
  </w:footnote>
  <w:footnote w:id="2">
    <w:p w:rsidR="000E57A6" w:rsidRDefault="0055739A">
      <w:pPr>
        <w:pStyle w:val="a4"/>
        <w:rPr>
          <w:lang w:eastAsia="zh-CN"/>
        </w:rPr>
      </w:pPr>
      <w:r>
        <w:rPr>
          <w:rStyle w:val="a5"/>
        </w:rPr>
        <w:footnoteRef/>
      </w:r>
      <w:r>
        <w:rPr>
          <w:rFonts w:ascii="細明體" w:eastAsia="細明體" w:hAnsi="細明體" w:cs="細明體" w:hint="eastAsia"/>
          <w:sz w:val="15"/>
          <w:szCs w:val="20"/>
          <w:lang w:eastAsia="zh-CN"/>
        </w:rPr>
        <w:t xml:space="preserve">才家瑞  日据时期 ( 1895— 1945)台湾同胞的民族意识与国家认同  天津大学学报 2001年12月(Vol.3 No.4)　</w:t>
      </w:r>
    </w:p>
  </w:footnote>
  <w:footnote w:id="3">
    <w:p w:rsidR="000E57A6" w:rsidRDefault="0055739A">
      <w:pPr>
        <w:pStyle w:val="a4"/>
        <w:rPr>
          <w:lang w:eastAsia="zh-CN"/>
        </w:rPr>
      </w:pPr>
      <w:r>
        <w:rPr>
          <w:rStyle w:val="a5"/>
        </w:rPr>
        <w:footnoteRef/>
      </w:r>
      <w:r>
        <w:rPr>
          <w:rFonts w:ascii="細明體" w:eastAsia="細明體" w:hAnsi="細明體" w:cs="細明體" w:hint="eastAsia"/>
          <w:sz w:val="16"/>
          <w:szCs w:val="21"/>
          <w:lang w:eastAsia="zh-CN"/>
        </w:rPr>
        <w:t>刘中威 齐 雪 台湾同胞抗日五十年简述  台盟中央宣传部新闻处副处长；中央党校2013级博士研究生K25 A 1008-1747（2016）06-0056-04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79A0"/>
    <w:multiLevelType w:val="singleLevel"/>
    <w:tmpl w:val="592879A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7A6"/>
    <w:rsid w:val="000E57A6"/>
    <w:rsid w:val="00126682"/>
    <w:rsid w:val="00235CC9"/>
    <w:rsid w:val="0055739A"/>
    <w:rsid w:val="005E78D2"/>
    <w:rsid w:val="0075316D"/>
    <w:rsid w:val="00753B08"/>
    <w:rsid w:val="00884443"/>
    <w:rsid w:val="00A25848"/>
    <w:rsid w:val="00B56C3A"/>
    <w:rsid w:val="00D12099"/>
    <w:rsid w:val="00F86F4F"/>
    <w:rsid w:val="36CF17C1"/>
    <w:rsid w:val="7706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D2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rsid w:val="005E78D2"/>
  </w:style>
  <w:style w:type="paragraph" w:styleId="a4">
    <w:name w:val="footnote text"/>
    <w:basedOn w:val="a"/>
    <w:unhideWhenUsed/>
    <w:rsid w:val="005E78D2"/>
    <w:pPr>
      <w:snapToGrid w:val="0"/>
    </w:pPr>
    <w:rPr>
      <w:sz w:val="18"/>
    </w:rPr>
  </w:style>
  <w:style w:type="character" w:styleId="a5">
    <w:name w:val="footnote reference"/>
    <w:unhideWhenUsed/>
    <w:rsid w:val="005E78D2"/>
    <w:rPr>
      <w:vertAlign w:val="superscript"/>
    </w:rPr>
  </w:style>
  <w:style w:type="paragraph" w:customStyle="1" w:styleId="1">
    <w:name w:val="清單段落1"/>
    <w:basedOn w:val="a"/>
    <w:uiPriority w:val="34"/>
    <w:qFormat/>
    <w:rsid w:val="005E78D2"/>
    <w:pPr>
      <w:ind w:leftChars="200" w:left="480"/>
    </w:pPr>
  </w:style>
  <w:style w:type="paragraph" w:styleId="a6">
    <w:name w:val="header"/>
    <w:basedOn w:val="a"/>
    <w:link w:val="a7"/>
    <w:semiHidden/>
    <w:unhideWhenUsed/>
    <w:rsid w:val="0075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semiHidden/>
    <w:rsid w:val="0075316D"/>
    <w:rPr>
      <w:rFonts w:ascii="Calibri" w:hAnsi="Calibri"/>
      <w:kern w:val="2"/>
    </w:rPr>
  </w:style>
  <w:style w:type="paragraph" w:styleId="a8">
    <w:name w:val="footer"/>
    <w:basedOn w:val="a"/>
    <w:link w:val="a9"/>
    <w:semiHidden/>
    <w:unhideWhenUsed/>
    <w:rsid w:val="0075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semiHidden/>
    <w:rsid w:val="0075316D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.tw/zip369/data_09/view.php?id=2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392</Words>
  <Characters>2236</Characters>
  <Application>Microsoft Office Word</Application>
  <DocSecurity>0</DocSecurity>
  <Lines>18</Lines>
  <Paragraphs>5</Paragraphs>
  <ScaleCrop>false</ScaleCrop>
  <Company>NTPU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研究計畫</dc:title>
  <dc:creator>USER</dc:creator>
  <cp:lastModifiedBy>OPACS03_SEVER</cp:lastModifiedBy>
  <cp:revision>13</cp:revision>
  <dcterms:created xsi:type="dcterms:W3CDTF">2017-05-24T03:15:00Z</dcterms:created>
  <dcterms:modified xsi:type="dcterms:W3CDTF">2017-09-21T08:13:00Z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